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20" w:line="276" w:lineRule="auto"/>
        <w:jc w:val="left"/>
        <w:rPr>
          <w:rFonts w:ascii="Calibri" w:cs="Calibri" w:eastAsia="Calibri" w:hAnsi="Calibri"/>
          <w:b w:val="1"/>
          <w:color w:val="f0374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f03741"/>
          <w:sz w:val="56"/>
          <w:szCs w:val="56"/>
          <w:rtl w:val="0"/>
        </w:rPr>
        <w:t xml:space="preserve">Prohlášení o dodržování zásady „významně nepoškozovat“</w:t>
      </w:r>
      <w:r w:rsidDel="00000000" w:rsidR="00000000" w:rsidRPr="00000000">
        <w:rPr>
          <w:rFonts w:ascii="Calibri" w:cs="Calibri" w:eastAsia="Calibri" w:hAnsi="Calibri"/>
          <w:b w:val="1"/>
          <w:color w:val="f03741"/>
          <w:sz w:val="44"/>
          <w:szCs w:val="4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M-ERA.NET 3 Call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120" w:line="275" w:lineRule="auto"/>
        <w:rPr>
          <w:rFonts w:ascii="Calibri" w:cs="Calibri" w:eastAsia="Calibri" w:hAnsi="Calibri"/>
          <w:b w:val="1"/>
          <w:color w:val="f0374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f03741"/>
          <w:rtl w:val="0"/>
        </w:rPr>
        <w:t xml:space="preserve">Upozornění: </w:t>
      </w:r>
    </w:p>
    <w:p w:rsidR="00000000" w:rsidDel="00000000" w:rsidP="00000000" w:rsidRDefault="00000000" w:rsidRPr="00000000" w14:paraId="00000003">
      <w:pPr>
        <w:widowControl w:val="0"/>
        <w:spacing w:after="0" w:before="120" w:line="275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Toto je vzorový dokument povinné přílohy “Prohlášení projektu o dodržování zásady „významně nepoškozovat“”.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Příjemce musí uvést vyjádření k 6 environmentálním cílům a zdůvodnění, že výsledky projektu budou na úrovni uplatňování technologicky neutrální.  </w:t>
      </w:r>
    </w:p>
    <w:p w:rsidR="00000000" w:rsidDel="00000000" w:rsidP="00000000" w:rsidRDefault="00000000" w:rsidRPr="00000000" w14:paraId="00000004">
      <w:pPr>
        <w:widowControl w:val="0"/>
        <w:spacing w:after="0" w:before="120" w:line="275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Dle čl. 17 odst. 2 Nařízení (EU) 2020/852 ze dne 18. června 2020 o zřízení rámce pro usnadnění udržitelných investic a o změně nařízení (EU) 2019/2088 popište, jakým způsobem dochází k dodržování zásady "významně nepoškozovat", tzn. nedochází k porušení ani jednoho environmentálního cíle. V potaz berte nejen environmentální dopady činnosti samotné, ale také environmentální dopady výrobků a služeb poskytovaných v rámci dané činnosti, a to se zohledněním jejich celého životního cyklu (od výroby až po skončení životnosti).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3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Hlavní uchazeč za českou část projektu musí dokument zaslat ze své datové schránky do datové schránky TA ČR, a to v termínu pro příjem návrhů projektů (proposals).</w:t>
      </w:r>
    </w:p>
    <w:p w:rsidR="00000000" w:rsidDel="00000000" w:rsidP="00000000" w:rsidRDefault="00000000" w:rsidRPr="00000000" w14:paraId="00000006">
      <w:pPr>
        <w:spacing w:after="36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Popisy v dokumentu zpracujte s vědomím, že v nich musí posuzovatel nalézt dostatečnou oporu pro posouzení plnění zásady „významně nepoškozovat“.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center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3397"/>
        <w:gridCol w:w="5633"/>
        <w:tblGridChange w:id="0">
          <w:tblGrid>
            <w:gridCol w:w="3397"/>
            <w:gridCol w:w="563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Akronym projektu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Název projektu v českém jazyce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Název projektu v anglickém jazyce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240" w:before="12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12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Uveďte, která činnost (popř. služba nebo výrobek) v rámci projektu má relativně největší potenciál poškodit dosažení níže uvedených cílů, a zdůvodněte, proč to není významné poškození.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(nepovinné)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left"/>
              <w:rPr>
                <w:rFonts w:ascii="Calibri" w:cs="Calibri" w:eastAsia="Calibri" w:hAnsi="Calibri"/>
                <w:b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240" w:before="120" w:line="276" w:lineRule="auto"/>
        <w:rPr>
          <w:rFonts w:ascii="Calibri" w:cs="Calibri" w:eastAsia="Calibri" w:hAnsi="Calibri"/>
          <w:b w:val="1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80" w:line="276" w:lineRule="auto"/>
        <w:jc w:val="left"/>
        <w:rPr>
          <w:rFonts w:ascii="Calibri" w:cs="Calibri" w:eastAsia="Calibri" w:hAnsi="Calibri"/>
          <w:b w:val="1"/>
          <w:color w:val="f03741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f03741"/>
          <w:sz w:val="28"/>
          <w:szCs w:val="28"/>
          <w:rtl w:val="0"/>
        </w:rPr>
        <w:t xml:space="preserve">Environmentální cíle</w:t>
      </w:r>
    </w:p>
    <w:p w:rsidR="00000000" w:rsidDel="00000000" w:rsidP="00000000" w:rsidRDefault="00000000" w:rsidRPr="00000000" w14:paraId="0000001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before="320" w:line="276" w:lineRule="auto"/>
        <w:jc w:val="left"/>
        <w:rPr>
          <w:rFonts w:ascii="Calibri" w:cs="Calibri" w:eastAsia="Calibri" w:hAnsi="Calibri"/>
          <w:b w:val="1"/>
          <w:u w:val="singl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Environmentální cíl 1. Zmírňování změny klimatu</w:t>
      </w:r>
    </w:p>
    <w:p w:rsidR="00000000" w:rsidDel="00000000" w:rsidP="00000000" w:rsidRDefault="00000000" w:rsidRPr="00000000" w14:paraId="0000001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before="32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Má se za to, že činnost významně poškozuje zmírňování změny klimatu, pokud vede ke značným emisím skleníkových plynů.</w:t>
      </w:r>
      <w:r w:rsidDel="00000000" w:rsidR="00000000" w:rsidRPr="00000000">
        <w:rPr>
          <w:rtl w:val="0"/>
        </w:rPr>
      </w:r>
    </w:p>
    <w:tbl>
      <w:tblPr>
        <w:tblStyle w:val="Table3"/>
        <w:tblW w:w="4065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3075"/>
        <w:tblGridChange w:id="0">
          <w:tblGrid>
            <w:gridCol w:w="990"/>
            <w:gridCol w:w="307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Významně NEPOŠKOZUJE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Prohlašuji, že návrh projektu významně nepoškozuje environmentální cíl č.1: Zmírňování změny klimatu.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Zdůvodnění projektu: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left"/>
              <w:rPr>
                <w:rFonts w:ascii="Calibri" w:cs="Calibri" w:eastAsia="Calibri" w:hAnsi="Calibri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40" w:before="120" w:line="276" w:lineRule="auto"/>
        <w:rPr>
          <w:rFonts w:ascii="Calibri" w:cs="Calibri" w:eastAsia="Calibri" w:hAnsi="Calibri"/>
          <w:b w:val="1"/>
          <w:color w:val="59595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120"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Environmentální cíl 2. Přizpůsobování se změně klimatu</w:t>
      </w:r>
    </w:p>
    <w:p w:rsidR="00000000" w:rsidDel="00000000" w:rsidP="00000000" w:rsidRDefault="00000000" w:rsidRPr="00000000" w14:paraId="0000001B">
      <w:pPr>
        <w:spacing w:after="240" w:before="12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Má se za to, že činnost významně poškozuje přizpůsobování se změně klimatu, pokud vede k nárůstu nepříznivého dopadu stávajícího a očekávaného budoucího klimatu na tuto činnost samotnou nebo na osoby, přírodu nebo aktiva. </w:t>
      </w:r>
    </w:p>
    <w:p w:rsidR="00000000" w:rsidDel="00000000" w:rsidP="00000000" w:rsidRDefault="00000000" w:rsidRPr="00000000" w14:paraId="0000001C">
      <w:pPr>
        <w:spacing w:after="24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To konkrétně znamená, že k významnému poškození cíle, kterým je přizpůsobování se změně klimatu, může dojít buď i) nepřizpůsobením nějaké činnosti nepříznivému dopadu změny klimatu, když u této činnosti hrozí riziko takového dopadu (např. výstavba v záplavové oblasti), nebo ii) nesprávným přizpůsobením, když se zavádí řešení zaměřené na přizpůsobení, které chrání jednu oblast („osoby, přírodu nebo majetek“), ale zároveň se zvyšují rizika v jiné oblasti (např. vybudování ochranné hráze kolem pozemku v záplavové oblasti, která způsobí, že se škody přesunou na sousední pozemek, který není chráněn).</w:t>
      </w:r>
      <w:r w:rsidDel="00000000" w:rsidR="00000000" w:rsidRPr="00000000">
        <w:rPr>
          <w:rtl w:val="0"/>
        </w:rPr>
      </w:r>
    </w:p>
    <w:tbl>
      <w:tblPr>
        <w:tblStyle w:val="Table5"/>
        <w:tblW w:w="3675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2685"/>
        <w:tblGridChange w:id="0">
          <w:tblGrid>
            <w:gridCol w:w="990"/>
            <w:gridCol w:w="26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Významně NEPOŠKOZUJE</w:t>
            </w:r>
          </w:p>
        </w:tc>
      </w:tr>
    </w:tbl>
    <w:p w:rsidR="00000000" w:rsidDel="00000000" w:rsidP="00000000" w:rsidRDefault="00000000" w:rsidRPr="00000000" w14:paraId="0000001F">
      <w:pPr>
        <w:spacing w:after="240" w:before="12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Prohlašuji, že návrh projektu významně nepoškozuje environmentální cíl č. 2: Přizpůsobování se změně klimatu.</w:t>
      </w:r>
    </w:p>
    <w:p w:rsidR="00000000" w:rsidDel="00000000" w:rsidP="00000000" w:rsidRDefault="00000000" w:rsidRPr="00000000" w14:paraId="00000020">
      <w:pPr>
        <w:spacing w:after="240" w:before="120" w:line="276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Zdůvodnění projektu: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40" w:before="120"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120"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Environmentální cíl 3. Udržitelné využívání a ochrana vodních a mořských zdrojů</w:t>
      </w:r>
    </w:p>
    <w:p w:rsidR="00000000" w:rsidDel="00000000" w:rsidP="00000000" w:rsidRDefault="00000000" w:rsidRPr="00000000" w14:paraId="00000025">
      <w:pPr>
        <w:spacing w:after="24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Má se za to, že činnost významně poškozuje udržitelné využívání a ochranu vodních a mořských zdrojů, pokud poškozuje dobrý stav nebo dobrý ekologický potenciál vodních útvarů, včetně povrchových a podzemních vod, nebo dobrý stav prostředí mořských vod. </w:t>
      </w:r>
      <w:r w:rsidDel="00000000" w:rsidR="00000000" w:rsidRPr="00000000">
        <w:rPr>
          <w:rtl w:val="0"/>
        </w:rPr>
      </w:r>
    </w:p>
    <w:tbl>
      <w:tblPr>
        <w:tblStyle w:val="Table7"/>
        <w:tblW w:w="3675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2685"/>
        <w:tblGridChange w:id="0">
          <w:tblGrid>
            <w:gridCol w:w="990"/>
            <w:gridCol w:w="26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Významně NEPOŠKOZUJE</w:t>
            </w:r>
          </w:p>
        </w:tc>
      </w:tr>
    </w:tbl>
    <w:p w:rsidR="00000000" w:rsidDel="00000000" w:rsidP="00000000" w:rsidRDefault="00000000" w:rsidRPr="00000000" w14:paraId="00000028">
      <w:pPr>
        <w:spacing w:after="24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Prohlašuji, že návrh projektu významně nepoškozuje environmentální cíl č. 3: Udržitelné využívání a ochrana vodních a mořských zdrojů.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Zdůvodnění projektu: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40" w:before="120"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120"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Environmentální cíl 4. Oběhové hospodářství včetně předcházení vzniku odpadů a recyklace</w:t>
      </w:r>
    </w:p>
    <w:p w:rsidR="00000000" w:rsidDel="00000000" w:rsidP="00000000" w:rsidRDefault="00000000" w:rsidRPr="00000000" w14:paraId="0000002E">
      <w:pPr>
        <w:spacing w:after="24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Má se za to, že činnost významně poškozuje oběhové hospodářství, včetně předcházení vzniku odpadů a recyklace, pokud vede k významné nehospodárnosti v používání materiálů nebo v přímém nebo nepřímém využívání přírodních zdrojů nebo pokud významně přispívá ke vzniku, spalování nebo odstraňování odpadu nebo pokud dlouhodobé odstraňování odpadu může způsobit významné a dlouhodobé škody na životním prostředí. </w:t>
      </w:r>
      <w:r w:rsidDel="00000000" w:rsidR="00000000" w:rsidRPr="00000000">
        <w:rPr>
          <w:rtl w:val="0"/>
        </w:rPr>
      </w:r>
    </w:p>
    <w:tbl>
      <w:tblPr>
        <w:tblStyle w:val="Table9"/>
        <w:tblW w:w="3675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2685"/>
        <w:tblGridChange w:id="0">
          <w:tblGrid>
            <w:gridCol w:w="990"/>
            <w:gridCol w:w="26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Významně NEPOŠKOZUJE</w:t>
            </w:r>
          </w:p>
        </w:tc>
      </w:tr>
    </w:tbl>
    <w:p w:rsidR="00000000" w:rsidDel="00000000" w:rsidP="00000000" w:rsidRDefault="00000000" w:rsidRPr="00000000" w14:paraId="00000031">
      <w:pPr>
        <w:spacing w:after="240" w:before="12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Prohlašuji, že návrh projektu významně nepoškozuje environmentální cíl č. 4: Oběhové hospodářství včetně předcházení vzniku odpadů a recyklace.</w:t>
      </w:r>
    </w:p>
    <w:p w:rsidR="00000000" w:rsidDel="00000000" w:rsidP="00000000" w:rsidRDefault="00000000" w:rsidRPr="00000000" w14:paraId="00000032">
      <w:pPr>
        <w:spacing w:after="24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Zdůvodnění projektu:</w:t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240" w:before="120"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120"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Environmentální cíl 5. Prevence a omezování znečištění</w:t>
      </w:r>
    </w:p>
    <w:p w:rsidR="00000000" w:rsidDel="00000000" w:rsidP="00000000" w:rsidRDefault="00000000" w:rsidRPr="00000000" w14:paraId="00000037">
      <w:pPr>
        <w:spacing w:after="24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Má se za to, že činnost významně poškozuje prevenci a omezování znečištění, pokud vede k významnému zvýšení emisí znečišťujících látek do ovzduší, vody nebo půdy.</w:t>
      </w:r>
      <w:r w:rsidDel="00000000" w:rsidR="00000000" w:rsidRPr="00000000">
        <w:rPr>
          <w:rtl w:val="0"/>
        </w:rPr>
      </w:r>
    </w:p>
    <w:tbl>
      <w:tblPr>
        <w:tblStyle w:val="Table11"/>
        <w:tblW w:w="3675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2685"/>
        <w:tblGridChange w:id="0">
          <w:tblGrid>
            <w:gridCol w:w="990"/>
            <w:gridCol w:w="26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Významně NEPOŠKOZUJE</w:t>
            </w:r>
          </w:p>
        </w:tc>
      </w:tr>
    </w:tbl>
    <w:p w:rsidR="00000000" w:rsidDel="00000000" w:rsidP="00000000" w:rsidRDefault="00000000" w:rsidRPr="00000000" w14:paraId="0000003A">
      <w:pPr>
        <w:spacing w:after="240" w:before="12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Prohlašuji, že návrh projektu významně nepoškozuje environmentální cíl č. 5: Prevence a omezování znečištění.</w:t>
      </w:r>
    </w:p>
    <w:p w:rsidR="00000000" w:rsidDel="00000000" w:rsidP="00000000" w:rsidRDefault="00000000" w:rsidRPr="00000000" w14:paraId="0000003B">
      <w:pPr>
        <w:spacing w:after="24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Zdůvodnění projektu:</w:t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40" w:before="120"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120"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Environmentální cíl 6. Ochrana a obnova biologické rozmanitosti a ekosystémů</w:t>
      </w:r>
    </w:p>
    <w:p w:rsidR="00000000" w:rsidDel="00000000" w:rsidP="00000000" w:rsidRDefault="00000000" w:rsidRPr="00000000" w14:paraId="00000040">
      <w:pPr>
        <w:spacing w:after="24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Má se za to, že činnost významně poškozuje ochranu a obnovu biologické rozmanitosti a ekosystémů, pokud ve významné míře poškozuje dobrý stav a odolnost ekosystémů nebo poškozuje stav stanovišť a druhů z hlediska jejich ochrany, a to včetně těch, které jsou v zájmu Unie. </w:t>
      </w:r>
      <w:r w:rsidDel="00000000" w:rsidR="00000000" w:rsidRPr="00000000">
        <w:rPr>
          <w:rtl w:val="0"/>
        </w:rPr>
      </w:r>
    </w:p>
    <w:tbl>
      <w:tblPr>
        <w:tblStyle w:val="Table13"/>
        <w:tblW w:w="3675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2685"/>
        <w:tblGridChange w:id="0">
          <w:tblGrid>
            <w:gridCol w:w="990"/>
            <w:gridCol w:w="26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Významně NEPOŠKOZUJE</w:t>
            </w:r>
          </w:p>
        </w:tc>
      </w:tr>
    </w:tbl>
    <w:p w:rsidR="00000000" w:rsidDel="00000000" w:rsidP="00000000" w:rsidRDefault="00000000" w:rsidRPr="00000000" w14:paraId="00000043">
      <w:pPr>
        <w:spacing w:after="240" w:before="12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Prohlašuji, že návrh projektu významně nepoškozuje environmentální cíl č. 6: Ochrana a obnova biologické rozmanitosti a ekosystémů.</w:t>
      </w:r>
    </w:p>
    <w:p w:rsidR="00000000" w:rsidDel="00000000" w:rsidP="00000000" w:rsidRDefault="00000000" w:rsidRPr="00000000" w14:paraId="00000044">
      <w:pPr>
        <w:spacing w:after="24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Zdůvodnění projektu:</w:t>
      </w:r>
    </w:p>
    <w:tbl>
      <w:tblPr>
        <w:tblStyle w:val="Table1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Prohlašuji, že výsledky projektu budou na úrovni uplatňovaní technologicky neutrální (tj. budou uplatňovány u všech dostupných technologií, včetně těch šetrných) a že je předem vyloučen výzkum a vývoj zaměřený na prvky „hnědého výzkumu a inovací“ (tj. na černé a hnědé uhlí, olej/ropu, zemní plyn, na který se nevztahuje příloha III technických pokynů k uplatňovaní zásady „významně nepoškozovat“, modrý a šedý vodík, spalovací zařízení a skládky).”</w:t>
      </w:r>
    </w:p>
    <w:p w:rsidR="00000000" w:rsidDel="00000000" w:rsidP="00000000" w:rsidRDefault="00000000" w:rsidRPr="00000000" w14:paraId="00000048">
      <w:pPr>
        <w:spacing w:after="24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Zdůvodnění projektu:</w:t>
      </w:r>
    </w:p>
    <w:tbl>
      <w:tblPr>
        <w:tblStyle w:val="Table1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tabs>
        <w:tab w:val="center" w:leader="none" w:pos="4536"/>
        <w:tab w:val="right" w:leader="none" w:pos="9072"/>
      </w:tabs>
      <w:spacing w:after="0" w:before="0" w:line="240" w:lineRule="auto"/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-898515</wp:posOffset>
          </wp:positionH>
          <wp:positionV relativeFrom="paragraph">
            <wp:posOffset>196850</wp:posOffset>
          </wp:positionV>
          <wp:extent cx="5795645" cy="877570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5645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-898515</wp:posOffset>
          </wp:positionH>
          <wp:positionV relativeFrom="paragraph">
            <wp:posOffset>124023</wp:posOffset>
          </wp:positionV>
          <wp:extent cx="5795645" cy="877570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5645" cy="8775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tabs>
        <w:tab w:val="center" w:leader="none" w:pos="4536"/>
        <w:tab w:val="right" w:leader="none" w:pos="9072"/>
      </w:tabs>
      <w:spacing w:after="0" w:before="0" w:line="240" w:lineRule="auto"/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tabs>
        <w:tab w:val="center" w:leader="none" w:pos="4536"/>
        <w:tab w:val="right" w:leader="none" w:pos="9072"/>
      </w:tabs>
      <w:spacing w:after="0" w:before="0" w:line="24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Strana </w:t>
    </w: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-25393</wp:posOffset>
          </wp:positionV>
          <wp:extent cx="1440000" cy="1440000"/>
          <wp:effectExtent b="0" l="0" r="0" t="0"/>
          <wp:wrapNone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spacing w:after="0" w:before="120" w:line="276" w:lineRule="auto"/>
      <w:jc w:val="right"/>
      <w:rPr>
        <w:rFonts w:ascii="Calibri" w:cs="Calibri" w:eastAsia="Calibri" w:hAnsi="Calibri"/>
        <w:b w:val="1"/>
        <w:sz w:val="20"/>
        <w:szCs w:val="2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spacing w:after="0" w:before="120" w:line="276" w:lineRule="auto"/>
      <w:jc w:val="left"/>
      <w:rPr>
        <w:rFonts w:ascii="Calibri" w:cs="Calibri" w:eastAsia="Calibri" w:hAnsi="Calibri"/>
        <w:b w:val="1"/>
        <w:sz w:val="20"/>
        <w:szCs w:val="2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spacing w:after="0" w:before="120" w:line="276" w:lineRule="auto"/>
      <w:jc w:val="right"/>
      <w:rPr>
        <w:rFonts w:ascii="Calibri" w:cs="Calibri" w:eastAsia="Calibri" w:hAnsi="Calibri"/>
        <w:b w:val="1"/>
        <w:sz w:val="20"/>
        <w:szCs w:val="2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after="0" w:before="120" w:line="276" w:lineRule="auto"/>
      <w:jc w:val="right"/>
      <w:rPr>
        <w:rFonts w:ascii="Calibri" w:cs="Calibri" w:eastAsia="Calibri" w:hAnsi="Calibri"/>
        <w:b w:val="1"/>
        <w:sz w:val="20"/>
        <w:szCs w:val="20"/>
        <w:highlight w:val="yellow"/>
      </w:rPr>
    </w:pPr>
    <w:bookmarkStart w:colFirst="0" w:colLast="0" w:name="_heading=h.2et92p0" w:id="4"/>
    <w:bookmarkEnd w:id="4"/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č.j.: TACR/174-4/2023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highlight w:val="yellow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10766425</wp:posOffset>
          </wp:positionV>
          <wp:extent cx="1440000" cy="1440000"/>
          <wp:effectExtent b="0" l="0" r="0" t="0"/>
          <wp:wrapNone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cs"/>
      </w:rPr>
    </w:rPrDefault>
    <w:pPrDefault>
      <w:pPr>
        <w:spacing w:after="200" w:before="200" w:line="268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hd w:fill="808080" w:val="clear"/>
      <w:spacing w:after="0" w:before="120" w:line="276" w:lineRule="auto"/>
      <w:jc w:val="center"/>
    </w:pPr>
    <w:rPr>
      <w:b w:val="1"/>
      <w:color w:val="ffffff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0" w:line="276" w:lineRule="auto"/>
    </w:pPr>
    <w:rPr>
      <w:b w:val="1"/>
      <w:color w:val="ff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80" w:before="320" w:line="276" w:lineRule="auto"/>
      <w:jc w:val="left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hd w:fill="808080" w:val="clear"/>
      <w:spacing w:after="0" w:before="120" w:line="276" w:lineRule="auto"/>
      <w:jc w:val="center"/>
    </w:pPr>
    <w:rPr>
      <w:b w:val="1"/>
      <w:color w:val="ffffff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0" w:line="276" w:lineRule="auto"/>
    </w:pPr>
    <w:rPr>
      <w:b w:val="1"/>
      <w:color w:val="ff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80" w:before="320" w:line="276" w:lineRule="auto"/>
      <w:jc w:val="left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hd w:fill="808080" w:val="clear"/>
      <w:spacing w:after="0" w:before="120" w:line="276" w:lineRule="auto"/>
      <w:jc w:val="center"/>
    </w:pPr>
    <w:rPr>
      <w:b w:val="1"/>
      <w:color w:val="ffffff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0" w:line="276" w:lineRule="auto"/>
    </w:pPr>
    <w:rPr>
      <w:b w:val="1"/>
      <w:color w:val="ff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80" w:before="320" w:line="276" w:lineRule="auto"/>
      <w:jc w:val="left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widowControl w:val="0"/>
      <w:shd w:color="auto" w:fill="808080" w:val="clear"/>
      <w:spacing w:after="0" w:before="120" w:line="276" w:lineRule="auto"/>
      <w:jc w:val="center"/>
      <w:outlineLvl w:val="0"/>
    </w:pPr>
    <w:rPr>
      <w:b w:val="1"/>
      <w:color w:val="ffffff"/>
      <w:sz w:val="36"/>
      <w:szCs w:val="36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spacing w:after="0" w:line="276" w:lineRule="auto"/>
      <w:outlineLvl w:val="1"/>
    </w:pPr>
    <w:rPr>
      <w:b w:val="1"/>
      <w:color w:val="ff0000"/>
      <w:sz w:val="26"/>
      <w:szCs w:val="2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spacing w:after="80" w:before="320" w:line="276" w:lineRule="auto"/>
      <w:jc w:val="left"/>
      <w:outlineLvl w:val="2"/>
    </w:pPr>
    <w:rPr>
      <w:b w:val="1"/>
      <w:sz w:val="24"/>
      <w:szCs w:val="24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8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8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2CfFLQqqCBjwTU6h0u2LOukMyA==">AMUW2mU8nJoNrbzFvjVydbclajfJX9OiGSL7aLB9KfGbthOgurVCcu3+wWNfardFwAcS9kSAXMxwuMAeDQltiXGGvz/H9m5zzLFSc03ID/PO2FSL2T8sRu4GF6osTZfkiQVhMhr2eJZ33rUKHoCnsNA8ijO5dUTC5SDRqKVS3qGaZLsXPTakUsb6BLH5xytfovR20WxVgQL7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2022-09-21T12:36:00Z</dcterms:created>
  <dc:creator>Kateřina Volfová</dc:creator>
</cp:coreProperties>
</file>